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4E" w:rsidRPr="003C5141" w:rsidRDefault="005A7B4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A7B4E" w:rsidRPr="003C5141" w:rsidRDefault="005A7B4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370DA9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Pr="00CE6EF4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B36297" w:rsidRPr="00CE6EF4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CE6EF4" w:rsidRPr="00744C34" w:rsidTr="008608F1">
        <w:trPr>
          <w:trHeight w:val="227"/>
        </w:trPr>
        <w:tc>
          <w:tcPr>
            <w:tcW w:w="2563" w:type="pct"/>
          </w:tcPr>
          <w:p w:rsidR="00CE6EF4" w:rsidRPr="00744C34" w:rsidRDefault="00CE6EF4" w:rsidP="008608F1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 w:rsidR="00144C6D">
              <w:rPr>
                <w:rFonts w:ascii="PT Astra Serif" w:hAnsi="PT Astra Serif"/>
                <w:sz w:val="28"/>
                <w:szCs w:val="26"/>
              </w:rPr>
              <w:t>т 05.04.2024</w:t>
            </w:r>
          </w:p>
        </w:tc>
        <w:tc>
          <w:tcPr>
            <w:tcW w:w="2437" w:type="pct"/>
          </w:tcPr>
          <w:p w:rsidR="00CE6EF4" w:rsidRPr="00744C34" w:rsidRDefault="00144C6D" w:rsidP="008608F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562-п</w:t>
            </w:r>
          </w:p>
        </w:tc>
      </w:tr>
    </w:tbl>
    <w:p w:rsidR="00A44F8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CE6EF4" w:rsidRDefault="00CE6EF4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CE6EF4" w:rsidRPr="00865C55" w:rsidRDefault="00CE6EF4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7E01D5" w:rsidRDefault="00F87A4D" w:rsidP="007E214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</w:t>
      </w:r>
      <w:r w:rsidRPr="00F87A4D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6"/>
          <w:lang w:eastAsia="en-US"/>
        </w:rPr>
        <w:t>постановление</w:t>
      </w:r>
    </w:p>
    <w:p w:rsidR="00F87A4D" w:rsidRDefault="00F87A4D" w:rsidP="007E214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от</w:t>
      </w:r>
      <w:proofErr w:type="gramEnd"/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</w:p>
    <w:p w:rsidR="00F87A4D" w:rsidRDefault="007E60CD" w:rsidP="007E214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12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>.</w:t>
      </w:r>
      <w:r w:rsidR="00EF716E">
        <w:rPr>
          <w:rFonts w:ascii="PT Astra Serif" w:eastAsia="Calibri" w:hAnsi="PT Astra Serif"/>
          <w:sz w:val="28"/>
          <w:szCs w:val="26"/>
          <w:lang w:eastAsia="en-US"/>
        </w:rPr>
        <w:t>0</w:t>
      </w:r>
      <w:r>
        <w:rPr>
          <w:rFonts w:ascii="PT Astra Serif" w:eastAsia="Calibri" w:hAnsi="PT Astra Serif"/>
          <w:sz w:val="28"/>
          <w:szCs w:val="26"/>
          <w:lang w:eastAsia="en-US"/>
        </w:rPr>
        <w:t>4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>.202</w:t>
      </w:r>
      <w:r>
        <w:rPr>
          <w:rFonts w:ascii="PT Astra Serif" w:eastAsia="Calibri" w:hAnsi="PT Astra Serif"/>
          <w:sz w:val="28"/>
          <w:szCs w:val="26"/>
          <w:lang w:eastAsia="en-US"/>
        </w:rPr>
        <w:t>2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sz w:val="28"/>
          <w:szCs w:val="26"/>
          <w:lang w:eastAsia="en-US"/>
        </w:rPr>
        <w:t>6</w:t>
      </w:r>
      <w:r w:rsidR="00FB5C5A">
        <w:rPr>
          <w:rFonts w:ascii="PT Astra Serif" w:eastAsia="Calibri" w:hAnsi="PT Astra Serif"/>
          <w:sz w:val="28"/>
          <w:szCs w:val="26"/>
          <w:lang w:eastAsia="en-US"/>
        </w:rPr>
        <w:t>97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>-п «Об утверждении</w:t>
      </w:r>
    </w:p>
    <w:p w:rsidR="00F87A4D" w:rsidRDefault="00F87A4D" w:rsidP="007E214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административного регламента</w:t>
      </w:r>
    </w:p>
    <w:p w:rsidR="00A44F85" w:rsidRDefault="00F87A4D" w:rsidP="007E214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предоставления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муниципальной</w:t>
      </w:r>
      <w:proofErr w:type="gramEnd"/>
    </w:p>
    <w:p w:rsidR="00270CD6" w:rsidRDefault="00F87A4D" w:rsidP="007E214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услуги «</w:t>
      </w:r>
      <w:r w:rsidR="00270CD6" w:rsidRPr="00270CD6">
        <w:rPr>
          <w:rFonts w:ascii="PT Astra Serif" w:eastAsia="Calibri" w:hAnsi="PT Astra Serif"/>
          <w:sz w:val="28"/>
          <w:szCs w:val="26"/>
          <w:lang w:eastAsia="en-US"/>
        </w:rPr>
        <w:t xml:space="preserve">Присвоение адреса объекту </w:t>
      </w:r>
    </w:p>
    <w:p w:rsidR="00270CD6" w:rsidRDefault="00270CD6" w:rsidP="007E214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270CD6">
        <w:rPr>
          <w:rFonts w:ascii="PT Astra Serif" w:eastAsia="Calibri" w:hAnsi="PT Astra Serif"/>
          <w:sz w:val="28"/>
          <w:szCs w:val="26"/>
          <w:lang w:eastAsia="en-US"/>
        </w:rPr>
        <w:t>адресации, изменение и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270CD6">
        <w:rPr>
          <w:rFonts w:ascii="PT Astra Serif" w:eastAsia="Calibri" w:hAnsi="PT Astra Serif"/>
          <w:sz w:val="28"/>
          <w:szCs w:val="26"/>
          <w:lang w:eastAsia="en-US"/>
        </w:rPr>
        <w:t xml:space="preserve">аннулирование </w:t>
      </w:r>
    </w:p>
    <w:p w:rsidR="00F87A4D" w:rsidRPr="00865C55" w:rsidRDefault="00270CD6" w:rsidP="007E214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270CD6">
        <w:rPr>
          <w:rFonts w:ascii="PT Astra Serif" w:eastAsia="Calibri" w:hAnsi="PT Astra Serif"/>
          <w:sz w:val="28"/>
          <w:szCs w:val="26"/>
          <w:lang w:eastAsia="en-US"/>
        </w:rPr>
        <w:t>такого адреса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>»</w:t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70CD6" w:rsidRDefault="00270CD6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70CD6" w:rsidRDefault="00270CD6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E01D5" w:rsidRPr="007E01D5" w:rsidRDefault="005F08AC" w:rsidP="00FB5C5A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В соответствии </w:t>
      </w:r>
      <w:r w:rsidR="00F87A4D">
        <w:rPr>
          <w:rFonts w:ascii="PT Astra Serif" w:hAnsi="PT Astra Serif"/>
          <w:sz w:val="28"/>
          <w:szCs w:val="26"/>
        </w:rPr>
        <w:t>с Федеральным законом от 27.07.2010 № 210-ФЗ «Об организации предоставления государственных и муниципальных услуг»</w:t>
      </w:r>
      <w:r w:rsidR="00FB5C5A">
        <w:rPr>
          <w:rFonts w:ascii="PT Astra Serif" w:hAnsi="PT Astra Serif"/>
          <w:sz w:val="28"/>
          <w:szCs w:val="26"/>
        </w:rPr>
        <w:t>,</w:t>
      </w:r>
      <w:r w:rsidR="00FB5C5A" w:rsidRPr="00FB5C5A">
        <w:rPr>
          <w:rFonts w:ascii="PT Astra Serif" w:hAnsi="PT Astra Serif"/>
          <w:sz w:val="28"/>
          <w:szCs w:val="26"/>
        </w:rPr>
        <w:t xml:space="preserve"> Уставом  города Югорска</w:t>
      </w:r>
      <w:r w:rsidR="00FB5C5A">
        <w:rPr>
          <w:rFonts w:ascii="PT Astra Serif" w:hAnsi="PT Astra Serif"/>
          <w:sz w:val="28"/>
          <w:szCs w:val="26"/>
        </w:rPr>
        <w:t xml:space="preserve">, </w:t>
      </w:r>
      <w:r w:rsidR="00FB5C5A" w:rsidRPr="00FB5C5A">
        <w:rPr>
          <w:rFonts w:ascii="PT Astra Serif" w:hAnsi="PT Astra Serif"/>
          <w:sz w:val="28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7E01D5" w:rsidRPr="007E01D5">
        <w:rPr>
          <w:rFonts w:ascii="PT Astra Serif" w:hAnsi="PT Astra Serif"/>
          <w:sz w:val="28"/>
          <w:szCs w:val="26"/>
        </w:rPr>
        <w:t>:</w:t>
      </w:r>
    </w:p>
    <w:p w:rsidR="007E01D5" w:rsidRPr="00BB29CC" w:rsidRDefault="007E01D5" w:rsidP="00270CD6">
      <w:pPr>
        <w:ind w:firstLine="708"/>
        <w:jc w:val="both"/>
        <w:rPr>
          <w:rFonts w:ascii="PT Astra Serif" w:hAnsi="PT Astra Serif"/>
          <w:bCs/>
          <w:i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 xml:space="preserve">1. </w:t>
      </w:r>
      <w:r w:rsidR="00511B38">
        <w:rPr>
          <w:rFonts w:ascii="PT Astra Serif" w:hAnsi="PT Astra Serif"/>
          <w:sz w:val="28"/>
          <w:szCs w:val="26"/>
        </w:rPr>
        <w:t xml:space="preserve">Внести </w:t>
      </w:r>
      <w:r w:rsidR="00B905A3">
        <w:rPr>
          <w:rFonts w:ascii="PT Astra Serif" w:hAnsi="PT Astra Serif"/>
          <w:sz w:val="28"/>
          <w:szCs w:val="26"/>
        </w:rPr>
        <w:t xml:space="preserve">в </w:t>
      </w:r>
      <w:r w:rsidR="00511B38">
        <w:rPr>
          <w:rFonts w:ascii="PT Astra Serif" w:hAnsi="PT Astra Serif"/>
          <w:sz w:val="28"/>
          <w:szCs w:val="26"/>
        </w:rPr>
        <w:t>постановлени</w:t>
      </w:r>
      <w:r w:rsidR="000462A7">
        <w:rPr>
          <w:rFonts w:ascii="PT Astra Serif" w:hAnsi="PT Astra Serif"/>
          <w:sz w:val="28"/>
          <w:szCs w:val="26"/>
        </w:rPr>
        <w:t>е</w:t>
      </w:r>
      <w:r w:rsidR="00511B38">
        <w:rPr>
          <w:rFonts w:ascii="PT Astra Serif" w:hAnsi="PT Astra Serif"/>
          <w:sz w:val="28"/>
          <w:szCs w:val="26"/>
        </w:rPr>
        <w:t xml:space="preserve"> администрации города Югорска от </w:t>
      </w:r>
      <w:r w:rsidR="00270CD6">
        <w:rPr>
          <w:rFonts w:ascii="PT Astra Serif" w:hAnsi="PT Astra Serif"/>
          <w:sz w:val="28"/>
          <w:szCs w:val="26"/>
        </w:rPr>
        <w:t>12</w:t>
      </w:r>
      <w:r w:rsidR="00511B38">
        <w:rPr>
          <w:rFonts w:ascii="PT Astra Serif" w:hAnsi="PT Astra Serif"/>
          <w:sz w:val="28"/>
          <w:szCs w:val="26"/>
        </w:rPr>
        <w:t>.</w:t>
      </w:r>
      <w:r w:rsidR="00EF716E">
        <w:rPr>
          <w:rFonts w:ascii="PT Astra Serif" w:hAnsi="PT Astra Serif"/>
          <w:sz w:val="28"/>
          <w:szCs w:val="26"/>
        </w:rPr>
        <w:t>0</w:t>
      </w:r>
      <w:r w:rsidR="00270CD6">
        <w:rPr>
          <w:rFonts w:ascii="PT Astra Serif" w:hAnsi="PT Astra Serif"/>
          <w:sz w:val="28"/>
          <w:szCs w:val="26"/>
        </w:rPr>
        <w:t>4</w:t>
      </w:r>
      <w:r w:rsidR="00511B38">
        <w:rPr>
          <w:rFonts w:ascii="PT Astra Serif" w:hAnsi="PT Astra Serif"/>
          <w:sz w:val="28"/>
          <w:szCs w:val="26"/>
        </w:rPr>
        <w:t>.202</w:t>
      </w:r>
      <w:r w:rsidR="00270CD6">
        <w:rPr>
          <w:rFonts w:ascii="PT Astra Serif" w:hAnsi="PT Astra Serif"/>
          <w:sz w:val="28"/>
          <w:szCs w:val="26"/>
        </w:rPr>
        <w:t>2</w:t>
      </w:r>
      <w:r w:rsidR="00511B38">
        <w:rPr>
          <w:rFonts w:ascii="PT Astra Serif" w:hAnsi="PT Astra Serif"/>
          <w:sz w:val="28"/>
          <w:szCs w:val="26"/>
        </w:rPr>
        <w:t xml:space="preserve"> № </w:t>
      </w:r>
      <w:r w:rsidR="00270CD6">
        <w:rPr>
          <w:rFonts w:ascii="PT Astra Serif" w:hAnsi="PT Astra Serif"/>
          <w:sz w:val="28"/>
          <w:szCs w:val="26"/>
        </w:rPr>
        <w:t>6</w:t>
      </w:r>
      <w:r w:rsidR="00FB5C5A">
        <w:rPr>
          <w:rFonts w:ascii="PT Astra Serif" w:hAnsi="PT Astra Serif"/>
          <w:sz w:val="28"/>
          <w:szCs w:val="26"/>
        </w:rPr>
        <w:t>97</w:t>
      </w:r>
      <w:r w:rsidR="00511B38">
        <w:rPr>
          <w:rFonts w:ascii="PT Astra Serif" w:hAnsi="PT Astra Serif"/>
          <w:sz w:val="28"/>
          <w:szCs w:val="26"/>
        </w:rPr>
        <w:t xml:space="preserve">-п «Об утверждении </w:t>
      </w:r>
      <w:r w:rsidRPr="007E01D5">
        <w:rPr>
          <w:rFonts w:ascii="PT Astra Serif" w:hAnsi="PT Astra Serif"/>
          <w:sz w:val="28"/>
          <w:szCs w:val="26"/>
        </w:rPr>
        <w:t>административн</w:t>
      </w:r>
      <w:r w:rsidR="00511B38">
        <w:rPr>
          <w:rFonts w:ascii="PT Astra Serif" w:hAnsi="PT Astra Serif"/>
          <w:sz w:val="28"/>
          <w:szCs w:val="26"/>
        </w:rPr>
        <w:t>ого</w:t>
      </w:r>
      <w:r w:rsidRPr="007E01D5">
        <w:rPr>
          <w:rFonts w:ascii="PT Astra Serif" w:hAnsi="PT Astra Serif"/>
          <w:sz w:val="28"/>
          <w:szCs w:val="26"/>
        </w:rPr>
        <w:t xml:space="preserve"> регламент</w:t>
      </w:r>
      <w:r w:rsidR="00511B38">
        <w:rPr>
          <w:rFonts w:ascii="PT Astra Serif" w:hAnsi="PT Astra Serif"/>
          <w:sz w:val="28"/>
          <w:szCs w:val="26"/>
        </w:rPr>
        <w:t>а</w:t>
      </w:r>
      <w:r w:rsidRPr="007E01D5">
        <w:rPr>
          <w:rFonts w:ascii="PT Astra Serif" w:hAnsi="PT Astra Serif"/>
          <w:sz w:val="28"/>
          <w:szCs w:val="26"/>
        </w:rPr>
        <w:t xml:space="preserve"> предоставления муниципальной услуги «</w:t>
      </w:r>
      <w:r w:rsidR="00270CD6" w:rsidRPr="00270CD6">
        <w:rPr>
          <w:rFonts w:ascii="PT Astra Serif" w:hAnsi="PT Astra Serif"/>
          <w:sz w:val="28"/>
          <w:szCs w:val="26"/>
        </w:rPr>
        <w:t>Присвоение адреса объекту адресации, изменение и</w:t>
      </w:r>
      <w:r w:rsidR="00270CD6">
        <w:rPr>
          <w:rFonts w:ascii="PT Astra Serif" w:hAnsi="PT Astra Serif"/>
          <w:sz w:val="28"/>
          <w:szCs w:val="26"/>
        </w:rPr>
        <w:t xml:space="preserve"> </w:t>
      </w:r>
      <w:r w:rsidR="00270CD6" w:rsidRPr="00270CD6">
        <w:rPr>
          <w:rFonts w:ascii="PT Astra Serif" w:hAnsi="PT Astra Serif"/>
          <w:sz w:val="28"/>
          <w:szCs w:val="26"/>
        </w:rPr>
        <w:t>аннулирование такого адреса</w:t>
      </w:r>
      <w:r w:rsidRPr="007E01D5">
        <w:rPr>
          <w:rFonts w:ascii="PT Astra Serif" w:hAnsi="PT Astra Serif"/>
          <w:bCs/>
          <w:sz w:val="28"/>
          <w:szCs w:val="26"/>
        </w:rPr>
        <w:t>»</w:t>
      </w:r>
      <w:r w:rsidR="00C96820">
        <w:rPr>
          <w:rFonts w:ascii="PT Astra Serif" w:hAnsi="PT Astra Serif"/>
          <w:bCs/>
          <w:sz w:val="28"/>
          <w:szCs w:val="26"/>
        </w:rPr>
        <w:t xml:space="preserve"> </w:t>
      </w:r>
      <w:r w:rsidR="000462A7">
        <w:rPr>
          <w:rFonts w:ascii="PT Astra Serif" w:hAnsi="PT Astra Serif"/>
          <w:bCs/>
          <w:sz w:val="28"/>
          <w:szCs w:val="26"/>
        </w:rPr>
        <w:t xml:space="preserve">(с изменениями от 21.11.2022 № 2445-п) </w:t>
      </w:r>
      <w:r w:rsidR="009A55E9">
        <w:rPr>
          <w:rFonts w:ascii="PT Astra Serif" w:hAnsi="PT Astra Serif"/>
          <w:bCs/>
          <w:sz w:val="28"/>
          <w:szCs w:val="26"/>
        </w:rPr>
        <w:t>следующие изменения</w:t>
      </w:r>
      <w:r w:rsidR="00511B38">
        <w:rPr>
          <w:rFonts w:ascii="PT Astra Serif" w:hAnsi="PT Astra Serif"/>
          <w:bCs/>
          <w:sz w:val="28"/>
          <w:szCs w:val="26"/>
        </w:rPr>
        <w:t>:</w:t>
      </w:r>
    </w:p>
    <w:p w:rsidR="000462A7" w:rsidRDefault="00511B38" w:rsidP="000462A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6"/>
        </w:rPr>
        <w:t>1.1.</w:t>
      </w:r>
      <w:r w:rsidR="000462A7">
        <w:rPr>
          <w:rFonts w:ascii="PT Astra Serif" w:hAnsi="PT Astra Serif"/>
          <w:sz w:val="28"/>
          <w:szCs w:val="26"/>
        </w:rPr>
        <w:t xml:space="preserve"> </w:t>
      </w:r>
      <w:r w:rsidR="000462A7">
        <w:rPr>
          <w:rFonts w:ascii="PT Astra Serif" w:hAnsi="PT Astra Serif"/>
          <w:color w:val="000000"/>
          <w:sz w:val="28"/>
          <w:szCs w:val="28"/>
        </w:rPr>
        <w:t>В пункте 5 слова</w:t>
      </w:r>
      <w:r w:rsidR="000462A7" w:rsidRPr="00645F9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62A7">
        <w:rPr>
          <w:rFonts w:ascii="PT Astra Serif" w:hAnsi="PT Astra Serif"/>
          <w:sz w:val="28"/>
          <w:szCs w:val="28"/>
          <w:lang w:eastAsia="ru-RU"/>
        </w:rPr>
        <w:t>«</w:t>
      </w:r>
      <w:r w:rsidR="000462A7" w:rsidRPr="00645F95">
        <w:rPr>
          <w:rFonts w:ascii="PT Astra Serif" w:hAnsi="PT Astra Serif"/>
          <w:color w:val="000000"/>
          <w:sz w:val="28"/>
          <w:szCs w:val="28"/>
        </w:rPr>
        <w:t xml:space="preserve">первого заместителя главы города – директора Департамента муниципальной собственности и градостроительства </w:t>
      </w:r>
      <w:r w:rsidR="000462A7" w:rsidRPr="000462A7">
        <w:rPr>
          <w:rFonts w:ascii="PT Astra Serif" w:hAnsi="PT Astra Serif"/>
          <w:iCs/>
          <w:color w:val="000000"/>
          <w:sz w:val="28"/>
          <w:szCs w:val="28"/>
        </w:rPr>
        <w:t xml:space="preserve">администрации города Югорска </w:t>
      </w:r>
      <w:r w:rsidR="000462A7" w:rsidRPr="00645F95">
        <w:rPr>
          <w:rFonts w:ascii="PT Astra Serif" w:hAnsi="PT Astra Serif"/>
          <w:color w:val="000000"/>
          <w:sz w:val="28"/>
          <w:szCs w:val="28"/>
        </w:rPr>
        <w:t>С.Д. Голина</w:t>
      </w:r>
      <w:r w:rsidR="000462A7"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="000462A7" w:rsidRPr="00645F95">
        <w:rPr>
          <w:rFonts w:ascii="PT Astra Serif" w:hAnsi="PT Astra Serif"/>
          <w:color w:val="000000"/>
          <w:sz w:val="28"/>
          <w:szCs w:val="28"/>
        </w:rPr>
        <w:t>заместителя главы города – директора Департамента муниципальной собственности и градостроительства</w:t>
      </w:r>
      <w:r w:rsidR="000462A7" w:rsidRPr="000462A7">
        <w:rPr>
          <w:rFonts w:ascii="PT Astra Serif" w:eastAsia="Calibri" w:hAnsi="PT Astra Serif"/>
          <w:iCs/>
          <w:sz w:val="28"/>
          <w:szCs w:val="28"/>
        </w:rPr>
        <w:t xml:space="preserve"> </w:t>
      </w:r>
      <w:r w:rsidR="000462A7" w:rsidRPr="000462A7">
        <w:rPr>
          <w:rFonts w:ascii="PT Astra Serif" w:hAnsi="PT Astra Serif"/>
          <w:iCs/>
          <w:color w:val="000000"/>
          <w:sz w:val="28"/>
          <w:szCs w:val="28"/>
        </w:rPr>
        <w:t>администрации города Югорска</w:t>
      </w:r>
      <w:r w:rsidR="000462A7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0462A7">
        <w:rPr>
          <w:rFonts w:ascii="PT Astra Serif" w:hAnsi="PT Astra Serif"/>
          <w:color w:val="000000"/>
          <w:sz w:val="28"/>
          <w:szCs w:val="28"/>
        </w:rPr>
        <w:t>Котелкину</w:t>
      </w:r>
      <w:proofErr w:type="spellEnd"/>
      <w:r w:rsidR="000462A7" w:rsidRPr="000462A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462A7">
        <w:rPr>
          <w:rFonts w:ascii="PT Astra Serif" w:hAnsi="PT Astra Serif"/>
          <w:color w:val="000000"/>
          <w:sz w:val="28"/>
          <w:szCs w:val="28"/>
        </w:rPr>
        <w:t>Ю.В.».</w:t>
      </w:r>
    </w:p>
    <w:p w:rsidR="000462A7" w:rsidRDefault="000462A7" w:rsidP="000462A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 В приложении:</w:t>
      </w:r>
    </w:p>
    <w:p w:rsidR="00D511EF" w:rsidRDefault="00D511EF" w:rsidP="000462A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1.2.1. В пункте 2.5:</w:t>
      </w:r>
    </w:p>
    <w:p w:rsidR="00D511EF" w:rsidRDefault="00D511EF" w:rsidP="000462A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1.2.1.1. </w:t>
      </w:r>
      <w:r w:rsidR="00223961">
        <w:rPr>
          <w:rFonts w:ascii="PT Astra Serif" w:hAnsi="PT Astra Serif"/>
          <w:color w:val="000000"/>
          <w:sz w:val="28"/>
          <w:szCs w:val="28"/>
        </w:rPr>
        <w:t xml:space="preserve">Подпункт </w:t>
      </w:r>
      <w:r>
        <w:rPr>
          <w:rFonts w:ascii="PT Astra Serif" w:hAnsi="PT Astra Serif"/>
          <w:color w:val="000000"/>
          <w:sz w:val="28"/>
          <w:szCs w:val="28"/>
        </w:rPr>
        <w:t>«а» после слов «объекту адресации» дополнить словами «</w:t>
      </w:r>
      <w:r w:rsidRPr="00D511EF">
        <w:rPr>
          <w:rFonts w:ascii="PT Astra Serif" w:hAnsi="PT Astra Serif"/>
          <w:color w:val="000000"/>
          <w:sz w:val="28"/>
          <w:szCs w:val="28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="00B905A3">
        <w:rPr>
          <w:rFonts w:ascii="PT Astra Serif" w:hAnsi="PT Astra Serif"/>
          <w:color w:val="000000"/>
          <w:sz w:val="28"/>
          <w:szCs w:val="28"/>
        </w:rPr>
        <w:t>».</w:t>
      </w:r>
    </w:p>
    <w:p w:rsidR="00D511EF" w:rsidRDefault="00D511EF" w:rsidP="00D511EF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1.2.1.2. </w:t>
      </w:r>
      <w:proofErr w:type="gramStart"/>
      <w:r w:rsidR="00B905A3">
        <w:rPr>
          <w:rFonts w:ascii="PT Astra Serif" w:hAnsi="PT Astra Serif"/>
          <w:color w:val="000000"/>
          <w:sz w:val="28"/>
          <w:szCs w:val="28"/>
        </w:rPr>
        <w:t>П</w:t>
      </w:r>
      <w:r w:rsidR="00223961">
        <w:rPr>
          <w:rFonts w:ascii="PT Astra Serif" w:hAnsi="PT Astra Serif"/>
          <w:color w:val="000000"/>
          <w:sz w:val="28"/>
          <w:szCs w:val="28"/>
        </w:rPr>
        <w:t>одп</w:t>
      </w:r>
      <w:r w:rsidRPr="00D511EF">
        <w:rPr>
          <w:rFonts w:ascii="PT Astra Serif" w:hAnsi="PT Astra Serif"/>
          <w:color w:val="000000"/>
          <w:sz w:val="28"/>
          <w:szCs w:val="28"/>
        </w:rPr>
        <w:t>ункт «</w:t>
      </w:r>
      <w:r>
        <w:rPr>
          <w:rFonts w:ascii="PT Astra Serif" w:hAnsi="PT Astra Serif"/>
          <w:color w:val="000000"/>
          <w:sz w:val="28"/>
          <w:szCs w:val="28"/>
        </w:rPr>
        <w:t>б</w:t>
      </w:r>
      <w:r w:rsidRPr="00D511EF">
        <w:rPr>
          <w:rFonts w:ascii="PT Astra Serif" w:hAnsi="PT Astra Serif"/>
          <w:color w:val="000000"/>
          <w:sz w:val="28"/>
          <w:szCs w:val="28"/>
        </w:rPr>
        <w:t>» после слов «объекту адресации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D511EF">
        <w:rPr>
          <w:rFonts w:ascii="PT Astra Serif" w:hAnsi="PT Astra Serif"/>
          <w:color w:val="000000"/>
          <w:sz w:val="28"/>
          <w:szCs w:val="28"/>
        </w:rPr>
        <w:t>» дополнить словами «с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реестре»</w:t>
      </w:r>
      <w:r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2F6888" w:rsidRDefault="002F6888" w:rsidP="00D511EF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1.2.2. Пункт 2.7 изложить в следующей редакции:</w:t>
      </w:r>
    </w:p>
    <w:p w:rsidR="001973B6" w:rsidRPr="001973B6" w:rsidRDefault="002F6888" w:rsidP="001973B6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«2.7. </w:t>
      </w:r>
      <w:r w:rsidR="001973B6" w:rsidRPr="001973B6">
        <w:rPr>
          <w:rFonts w:ascii="PT Astra Serif" w:hAnsi="PT Astra Serif"/>
          <w:color w:val="000000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</w:t>
      </w:r>
      <w:r w:rsidR="001973B6">
        <w:rPr>
          <w:rFonts w:ascii="PT Astra Serif" w:hAnsi="PT Astra Serif"/>
          <w:color w:val="000000"/>
          <w:sz w:val="28"/>
          <w:szCs w:val="28"/>
        </w:rPr>
        <w:t>Департаментом</w:t>
      </w:r>
      <w:r w:rsidR="001973B6" w:rsidRPr="001973B6">
        <w:rPr>
          <w:rFonts w:ascii="PT Astra Serif" w:hAnsi="PT Astra Serif"/>
          <w:color w:val="000000"/>
          <w:sz w:val="28"/>
          <w:szCs w:val="28"/>
        </w:rPr>
        <w:t>:</w:t>
      </w:r>
    </w:p>
    <w:p w:rsidR="001973B6" w:rsidRPr="001973B6" w:rsidRDefault="001973B6" w:rsidP="001973B6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73B6">
        <w:rPr>
          <w:rFonts w:ascii="PT Astra Serif" w:hAnsi="PT Astra Serif"/>
          <w:color w:val="000000"/>
          <w:sz w:val="28"/>
          <w:szCs w:val="28"/>
        </w:rPr>
        <w:t xml:space="preserve">а) в случае подачи заявления на бумажном носителе - в срок не более </w:t>
      </w:r>
      <w:r w:rsidR="004F510D">
        <w:rPr>
          <w:rFonts w:ascii="PT Astra Serif" w:hAnsi="PT Astra Serif"/>
          <w:color w:val="000000"/>
          <w:sz w:val="28"/>
          <w:szCs w:val="28"/>
        </w:rPr>
        <w:t>8</w:t>
      </w:r>
      <w:r w:rsidRPr="001973B6">
        <w:rPr>
          <w:rFonts w:ascii="PT Astra Serif" w:hAnsi="PT Astra Serif"/>
          <w:color w:val="000000"/>
          <w:sz w:val="28"/>
          <w:szCs w:val="28"/>
        </w:rPr>
        <w:t xml:space="preserve"> рабочих дней со дня поступления заявления;</w:t>
      </w:r>
    </w:p>
    <w:p w:rsidR="001973B6" w:rsidRPr="001973B6" w:rsidRDefault="001973B6" w:rsidP="001973B6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73B6">
        <w:rPr>
          <w:rFonts w:ascii="PT Astra Serif" w:hAnsi="PT Astra Serif"/>
          <w:color w:val="000000"/>
          <w:sz w:val="28"/>
          <w:szCs w:val="28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:rsidR="001973B6" w:rsidRDefault="001973B6" w:rsidP="001973B6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73B6">
        <w:rPr>
          <w:rFonts w:ascii="PT Astra Serif" w:hAnsi="PT Astra Serif"/>
          <w:color w:val="000000"/>
          <w:sz w:val="28"/>
          <w:szCs w:val="28"/>
        </w:rPr>
        <w:t>Заявление о присвоении объекту адресации адреса или об аннулировании его адреса считается поступившим в Департамент со дня его регистрации</w:t>
      </w:r>
      <w:proofErr w:type="gramStart"/>
      <w:r w:rsidRPr="001973B6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5071B0" w:rsidRDefault="00223961" w:rsidP="001973B6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1.2.3. В абзацах</w:t>
      </w:r>
      <w:r w:rsidR="005071B0">
        <w:rPr>
          <w:rFonts w:ascii="PT Astra Serif" w:hAnsi="PT Astra Serif"/>
          <w:color w:val="000000"/>
          <w:sz w:val="28"/>
          <w:szCs w:val="28"/>
        </w:rPr>
        <w:t xml:space="preserve"> втором</w:t>
      </w:r>
      <w:r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647BED">
        <w:rPr>
          <w:rFonts w:ascii="PT Astra Serif" w:hAnsi="PT Astra Serif"/>
          <w:color w:val="000000"/>
          <w:sz w:val="28"/>
          <w:szCs w:val="28"/>
        </w:rPr>
        <w:t xml:space="preserve"> третьем</w:t>
      </w:r>
      <w:r w:rsidR="005071B0">
        <w:rPr>
          <w:rFonts w:ascii="PT Astra Serif" w:hAnsi="PT Astra Serif"/>
          <w:color w:val="000000"/>
          <w:sz w:val="28"/>
          <w:szCs w:val="28"/>
        </w:rPr>
        <w:t xml:space="preserve"> пункта 2.12 слова «</w:t>
      </w:r>
      <w:r w:rsidR="005071B0" w:rsidRPr="005071B0">
        <w:rPr>
          <w:rFonts w:ascii="PT Astra Serif" w:hAnsi="PT Astra Serif"/>
          <w:color w:val="000000"/>
          <w:sz w:val="28"/>
          <w:szCs w:val="28"/>
        </w:rPr>
        <w:t>прав на недвижимое имущество и сделок с ним</w:t>
      </w:r>
      <w:r w:rsidR="005071B0">
        <w:rPr>
          <w:rFonts w:ascii="PT Astra Serif" w:hAnsi="PT Astra Serif"/>
          <w:color w:val="000000"/>
          <w:sz w:val="28"/>
          <w:szCs w:val="28"/>
        </w:rPr>
        <w:t>» заменить словом «недвижимости».</w:t>
      </w:r>
    </w:p>
    <w:p w:rsidR="00D511EF" w:rsidRDefault="00B20C34" w:rsidP="001D6408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</w:t>
      </w:r>
      <w:r w:rsidR="00647BED">
        <w:rPr>
          <w:rFonts w:ascii="PT Astra Serif" w:hAnsi="PT Astra Serif"/>
          <w:color w:val="000000"/>
          <w:sz w:val="28"/>
          <w:szCs w:val="28"/>
        </w:rPr>
        <w:t>4</w:t>
      </w:r>
      <w:r w:rsidR="001D6408">
        <w:rPr>
          <w:rFonts w:ascii="PT Astra Serif" w:hAnsi="PT Astra Serif"/>
          <w:color w:val="000000"/>
          <w:sz w:val="28"/>
          <w:szCs w:val="28"/>
        </w:rPr>
        <w:t>. В п</w:t>
      </w:r>
      <w:r w:rsidR="001D6408" w:rsidRPr="001D6408">
        <w:rPr>
          <w:rFonts w:ascii="PT Astra Serif" w:hAnsi="PT Astra Serif"/>
          <w:color w:val="000000"/>
          <w:sz w:val="28"/>
          <w:szCs w:val="28"/>
        </w:rPr>
        <w:t>риложени</w:t>
      </w:r>
      <w:r w:rsidR="001D6408">
        <w:rPr>
          <w:rFonts w:ascii="PT Astra Serif" w:hAnsi="PT Astra Serif"/>
          <w:color w:val="000000"/>
          <w:sz w:val="28"/>
          <w:szCs w:val="28"/>
        </w:rPr>
        <w:t>и</w:t>
      </w:r>
      <w:r w:rsidR="001D6408" w:rsidRPr="001D6408">
        <w:rPr>
          <w:rFonts w:ascii="PT Astra Serif" w:hAnsi="PT Astra Serif"/>
          <w:color w:val="000000"/>
          <w:sz w:val="28"/>
          <w:szCs w:val="28"/>
        </w:rPr>
        <w:t xml:space="preserve"> 4</w:t>
      </w:r>
      <w:r w:rsidR="001D640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D6408" w:rsidRPr="001D6408">
        <w:rPr>
          <w:rFonts w:ascii="PT Astra Serif" w:hAnsi="PT Astra Serif"/>
          <w:color w:val="000000"/>
          <w:sz w:val="28"/>
          <w:szCs w:val="28"/>
        </w:rPr>
        <w:t>к административному регламенту</w:t>
      </w:r>
      <w:r w:rsidR="001D640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D6408" w:rsidRPr="001D6408">
        <w:rPr>
          <w:rFonts w:ascii="PT Astra Serif" w:hAnsi="PT Astra Serif"/>
          <w:color w:val="000000"/>
          <w:sz w:val="28"/>
          <w:szCs w:val="28"/>
        </w:rPr>
        <w:t>предоставления муниципальной услуги</w:t>
      </w:r>
      <w:r w:rsidR="001D6408">
        <w:rPr>
          <w:rFonts w:ascii="PT Astra Serif" w:hAnsi="PT Astra Serif"/>
          <w:color w:val="000000"/>
          <w:sz w:val="28"/>
          <w:szCs w:val="28"/>
        </w:rPr>
        <w:t>:</w:t>
      </w:r>
    </w:p>
    <w:p w:rsidR="001D6408" w:rsidRDefault="00B20C34" w:rsidP="001D6408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</w:t>
      </w:r>
      <w:r w:rsidR="00647BED">
        <w:rPr>
          <w:rFonts w:ascii="PT Astra Serif" w:hAnsi="PT Astra Serif"/>
          <w:color w:val="000000"/>
          <w:sz w:val="28"/>
          <w:szCs w:val="28"/>
        </w:rPr>
        <w:t>4</w:t>
      </w:r>
      <w:r w:rsidR="001D6408">
        <w:rPr>
          <w:rFonts w:ascii="PT Astra Serif" w:hAnsi="PT Astra Serif"/>
          <w:color w:val="000000"/>
          <w:sz w:val="28"/>
          <w:szCs w:val="28"/>
        </w:rPr>
        <w:t xml:space="preserve">.1. </w:t>
      </w:r>
      <w:r w:rsidR="00D200EA">
        <w:rPr>
          <w:rFonts w:ascii="PT Astra Serif" w:hAnsi="PT Astra Serif"/>
          <w:color w:val="000000"/>
          <w:sz w:val="28"/>
          <w:szCs w:val="28"/>
        </w:rPr>
        <w:t xml:space="preserve">Раздел 7 </w:t>
      </w:r>
      <w:r w:rsidR="00A612A0">
        <w:rPr>
          <w:rFonts w:ascii="PT Astra Serif" w:hAnsi="PT Astra Serif"/>
          <w:color w:val="000000"/>
          <w:sz w:val="28"/>
          <w:szCs w:val="28"/>
        </w:rPr>
        <w:t>дополнить строкой следующего содержания:</w:t>
      </w:r>
    </w:p>
    <w:p w:rsidR="00D200EA" w:rsidRPr="00A612A0" w:rsidRDefault="00A612A0" w:rsidP="00A612A0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</w:p>
    <w:tbl>
      <w:tblPr>
        <w:tblStyle w:val="ac"/>
        <w:tblW w:w="958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701"/>
        <w:gridCol w:w="992"/>
        <w:gridCol w:w="1417"/>
        <w:gridCol w:w="1538"/>
      </w:tblGrid>
      <w:tr w:rsidR="00601364" w:rsidRPr="00A612A0" w:rsidTr="00601364">
        <w:tc>
          <w:tcPr>
            <w:tcW w:w="1242" w:type="dxa"/>
          </w:tcPr>
          <w:p w:rsidR="00D200EA" w:rsidRPr="00A612A0" w:rsidRDefault="00A612A0" w:rsidP="000462A7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Размещение сведений  в государственном адресном реестре</w:t>
            </w:r>
          </w:p>
        </w:tc>
        <w:tc>
          <w:tcPr>
            <w:tcW w:w="1276" w:type="dxa"/>
          </w:tcPr>
          <w:p w:rsidR="00D200EA" w:rsidRPr="00A612A0" w:rsidRDefault="00A612A0" w:rsidP="000462A7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Формирование запроса оператору федеральной информационной адресной системы</w:t>
            </w:r>
          </w:p>
        </w:tc>
        <w:tc>
          <w:tcPr>
            <w:tcW w:w="1418" w:type="dxa"/>
          </w:tcPr>
          <w:p w:rsidR="00D200EA" w:rsidRPr="00A612A0" w:rsidRDefault="00A612A0" w:rsidP="000462A7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Не позднее одного календарного дня со дня размещения сведений в государственном адресном реестре</w:t>
            </w:r>
          </w:p>
        </w:tc>
        <w:tc>
          <w:tcPr>
            <w:tcW w:w="1701" w:type="dxa"/>
          </w:tcPr>
          <w:p w:rsidR="00A612A0" w:rsidRPr="00A612A0" w:rsidRDefault="00A612A0" w:rsidP="00A612A0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A612A0">
              <w:rPr>
                <w:rFonts w:ascii="PT Astra Serif" w:hAnsi="PT Astra Serif"/>
                <w:color w:val="000000"/>
              </w:rPr>
              <w:t>Должностное лицо</w:t>
            </w:r>
          </w:p>
          <w:p w:rsidR="00A612A0" w:rsidRPr="00A612A0" w:rsidRDefault="00A612A0" w:rsidP="00A612A0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A612A0">
              <w:rPr>
                <w:rFonts w:ascii="PT Astra Serif" w:hAnsi="PT Astra Serif"/>
                <w:color w:val="000000"/>
              </w:rPr>
              <w:t>Департамента,</w:t>
            </w:r>
          </w:p>
          <w:p w:rsidR="00A612A0" w:rsidRPr="00A612A0" w:rsidRDefault="00A612A0" w:rsidP="00A612A0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A612A0">
              <w:rPr>
                <w:rFonts w:ascii="PT Astra Serif" w:hAnsi="PT Astra Serif"/>
                <w:color w:val="000000"/>
              </w:rPr>
              <w:t>ответственное за</w:t>
            </w:r>
          </w:p>
          <w:p w:rsidR="00A612A0" w:rsidRPr="00A612A0" w:rsidRDefault="00A612A0" w:rsidP="00A612A0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A612A0">
              <w:rPr>
                <w:rFonts w:ascii="PT Astra Serif" w:hAnsi="PT Astra Serif"/>
                <w:color w:val="000000"/>
              </w:rPr>
              <w:t>предоставление</w:t>
            </w:r>
          </w:p>
          <w:p w:rsidR="00A612A0" w:rsidRPr="00A612A0" w:rsidRDefault="00A612A0" w:rsidP="00A612A0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A612A0">
              <w:rPr>
                <w:rFonts w:ascii="PT Astra Serif" w:hAnsi="PT Astra Serif"/>
                <w:color w:val="000000"/>
              </w:rPr>
              <w:t>муниципальной</w:t>
            </w:r>
          </w:p>
          <w:p w:rsidR="00D200EA" w:rsidRPr="00A612A0" w:rsidRDefault="00A612A0" w:rsidP="00A612A0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A612A0">
              <w:rPr>
                <w:rFonts w:ascii="PT Astra Serif" w:hAnsi="PT Astra Serif"/>
                <w:color w:val="000000"/>
              </w:rPr>
              <w:t>услуги</w:t>
            </w:r>
          </w:p>
        </w:tc>
        <w:tc>
          <w:tcPr>
            <w:tcW w:w="992" w:type="dxa"/>
          </w:tcPr>
          <w:p w:rsidR="00A612A0" w:rsidRDefault="00A612A0" w:rsidP="000462A7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</w:p>
          <w:p w:rsidR="00D200EA" w:rsidRPr="00A612A0" w:rsidRDefault="00A612A0" w:rsidP="00A612A0">
            <w:pPr>
              <w:rPr>
                <w:rFonts w:ascii="PT Astra Serif" w:hAnsi="PT Astra Serif"/>
              </w:rPr>
            </w:pPr>
            <w:r w:rsidRPr="00A612A0">
              <w:rPr>
                <w:rFonts w:ascii="PT Astra Serif" w:hAnsi="PT Astra Serif"/>
              </w:rPr>
              <w:t>Департамент</w:t>
            </w:r>
            <w:r w:rsidR="008B560F">
              <w:rPr>
                <w:rFonts w:ascii="PT Astra Serif" w:hAnsi="PT Astra Serif"/>
              </w:rPr>
              <w:t>/ Федеральная информационная адресная система</w:t>
            </w:r>
          </w:p>
        </w:tc>
        <w:tc>
          <w:tcPr>
            <w:tcW w:w="1417" w:type="dxa"/>
          </w:tcPr>
          <w:p w:rsidR="00D200EA" w:rsidRPr="00A612A0" w:rsidRDefault="00A612A0" w:rsidP="000462A7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A612A0">
              <w:rPr>
                <w:rFonts w:ascii="PT Astra Serif" w:hAnsi="PT Astra Serif"/>
                <w:color w:val="000000"/>
              </w:rPr>
              <w:t>Результат  предоставления муниципальной услуги,  предусмотренный пунктом 2.5 настоящего административного регламента</w:t>
            </w:r>
          </w:p>
        </w:tc>
        <w:tc>
          <w:tcPr>
            <w:tcW w:w="1538" w:type="dxa"/>
          </w:tcPr>
          <w:p w:rsidR="00D200EA" w:rsidRPr="00A612A0" w:rsidRDefault="00601364" w:rsidP="000462A7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Выписка из государственно</w:t>
            </w:r>
            <w:r w:rsidR="008B560F">
              <w:rPr>
                <w:rFonts w:ascii="PT Astra Serif" w:hAnsi="PT Astra Serif"/>
                <w:color w:val="000000"/>
              </w:rPr>
              <w:t>г</w:t>
            </w:r>
            <w:r>
              <w:rPr>
                <w:rFonts w:ascii="PT Astra Serif" w:hAnsi="PT Astra Serif"/>
                <w:color w:val="000000"/>
              </w:rPr>
              <w:t>о адресного реестра об адресе объекта адресации или уведомление об отсутствии сведений в государственном адресном реестре</w:t>
            </w:r>
          </w:p>
        </w:tc>
      </w:tr>
    </w:tbl>
    <w:p w:rsidR="00D511EF" w:rsidRDefault="00601364" w:rsidP="00601364">
      <w:pPr>
        <w:spacing w:line="276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8B560F" w:rsidRDefault="00B20C34" w:rsidP="008B560F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1.2.</w:t>
      </w:r>
      <w:r w:rsidR="00647BED">
        <w:rPr>
          <w:rFonts w:ascii="PT Astra Serif" w:hAnsi="PT Astra Serif"/>
          <w:color w:val="000000"/>
          <w:sz w:val="28"/>
          <w:szCs w:val="28"/>
        </w:rPr>
        <w:t>4</w:t>
      </w:r>
      <w:r w:rsidR="008B560F">
        <w:rPr>
          <w:rFonts w:ascii="PT Astra Serif" w:hAnsi="PT Astra Serif"/>
          <w:color w:val="000000"/>
          <w:sz w:val="28"/>
          <w:szCs w:val="28"/>
        </w:rPr>
        <w:t>.2.</w:t>
      </w:r>
      <w:r w:rsidR="008B560F" w:rsidRPr="008B5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B560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905A3">
        <w:rPr>
          <w:rFonts w:ascii="PT Astra Serif" w:hAnsi="PT Astra Serif"/>
          <w:color w:val="000000"/>
          <w:sz w:val="28"/>
          <w:szCs w:val="28"/>
        </w:rPr>
        <w:t xml:space="preserve">графе </w:t>
      </w:r>
      <w:r w:rsidR="008B560F">
        <w:rPr>
          <w:rFonts w:ascii="PT Astra Serif" w:hAnsi="PT Astra Serif"/>
          <w:color w:val="000000"/>
          <w:sz w:val="28"/>
          <w:szCs w:val="28"/>
        </w:rPr>
        <w:t xml:space="preserve">«Срок выполнения административных действий» </w:t>
      </w:r>
      <w:r w:rsidR="00B905A3">
        <w:rPr>
          <w:rFonts w:ascii="PT Astra Serif" w:hAnsi="PT Astra Serif"/>
          <w:color w:val="000000"/>
          <w:sz w:val="28"/>
          <w:szCs w:val="28"/>
        </w:rPr>
        <w:t xml:space="preserve">раздела </w:t>
      </w:r>
      <w:r w:rsidR="00B905A3" w:rsidRPr="00B905A3">
        <w:rPr>
          <w:rFonts w:ascii="PT Astra Serif" w:hAnsi="PT Astra Serif"/>
          <w:color w:val="000000"/>
          <w:sz w:val="28"/>
          <w:szCs w:val="28"/>
        </w:rPr>
        <w:t>8</w:t>
      </w:r>
      <w:r w:rsidR="00B905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B560F">
        <w:rPr>
          <w:rFonts w:ascii="PT Astra Serif" w:hAnsi="PT Astra Serif"/>
          <w:color w:val="000000"/>
          <w:sz w:val="28"/>
          <w:szCs w:val="28"/>
        </w:rPr>
        <w:t>слова «</w:t>
      </w:r>
      <w:r w:rsidR="008B560F" w:rsidRPr="008B560F">
        <w:rPr>
          <w:rFonts w:ascii="PT Astra Serif" w:hAnsi="PT Astra Serif"/>
          <w:color w:val="000000"/>
          <w:sz w:val="28"/>
          <w:szCs w:val="28"/>
        </w:rPr>
        <w:t>В день регистрации</w:t>
      </w:r>
      <w:r w:rsidR="008B5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B560F" w:rsidRPr="008B560F">
        <w:rPr>
          <w:rFonts w:ascii="PT Astra Serif" w:hAnsi="PT Astra Serif"/>
          <w:color w:val="000000"/>
          <w:sz w:val="28"/>
          <w:szCs w:val="28"/>
        </w:rPr>
        <w:t>результата</w:t>
      </w:r>
      <w:r w:rsidR="008B5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B560F" w:rsidRPr="008B560F">
        <w:rPr>
          <w:rFonts w:ascii="PT Astra Serif" w:hAnsi="PT Astra Serif"/>
          <w:color w:val="000000"/>
          <w:sz w:val="28"/>
          <w:szCs w:val="28"/>
        </w:rPr>
        <w:t>предоставления</w:t>
      </w:r>
      <w:r w:rsidR="008B56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B560F" w:rsidRPr="008B560F">
        <w:rPr>
          <w:rFonts w:ascii="PT Astra Serif" w:hAnsi="PT Astra Serif"/>
          <w:color w:val="000000"/>
          <w:sz w:val="28"/>
          <w:szCs w:val="28"/>
        </w:rPr>
        <w:t>муниципальной услуги</w:t>
      </w:r>
      <w:r w:rsidR="008B560F">
        <w:rPr>
          <w:rFonts w:ascii="PT Astra Serif" w:hAnsi="PT Astra Serif"/>
          <w:color w:val="000000"/>
          <w:sz w:val="28"/>
          <w:szCs w:val="28"/>
        </w:rPr>
        <w:t xml:space="preserve">» заменить словами «В день получения от оператора федеральной информационной адресной системы </w:t>
      </w:r>
      <w:r w:rsidR="00D96CF4">
        <w:rPr>
          <w:rFonts w:ascii="PT Astra Serif" w:hAnsi="PT Astra Serif"/>
          <w:color w:val="000000"/>
          <w:sz w:val="28"/>
          <w:szCs w:val="28"/>
        </w:rPr>
        <w:t>вы</w:t>
      </w:r>
      <w:r w:rsidR="00D96CF4" w:rsidRPr="008B560F">
        <w:rPr>
          <w:rFonts w:ascii="PT Astra Serif" w:hAnsi="PT Astra Serif"/>
          <w:color w:val="000000"/>
          <w:sz w:val="28"/>
          <w:szCs w:val="28"/>
        </w:rPr>
        <w:t>писк</w:t>
      </w:r>
      <w:r w:rsidR="00D96CF4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8B560F" w:rsidRPr="008B560F">
        <w:rPr>
          <w:rFonts w:ascii="PT Astra Serif" w:hAnsi="PT Astra Serif"/>
          <w:color w:val="000000"/>
          <w:sz w:val="28"/>
          <w:szCs w:val="28"/>
        </w:rPr>
        <w:t>из государственного адресного реестра об адресе объекта адресации или уведомлени</w:t>
      </w:r>
      <w:r w:rsidR="008B560F">
        <w:rPr>
          <w:rFonts w:ascii="PT Astra Serif" w:hAnsi="PT Astra Serif"/>
          <w:color w:val="000000"/>
          <w:sz w:val="28"/>
          <w:szCs w:val="28"/>
        </w:rPr>
        <w:t>я</w:t>
      </w:r>
      <w:r w:rsidR="008B560F" w:rsidRPr="008B560F">
        <w:rPr>
          <w:rFonts w:ascii="PT Astra Serif" w:hAnsi="PT Astra Serif"/>
          <w:color w:val="000000"/>
          <w:sz w:val="28"/>
          <w:szCs w:val="28"/>
        </w:rPr>
        <w:t xml:space="preserve"> об отсутствии сведений в государственном адресном реестре</w:t>
      </w:r>
      <w:r w:rsidR="00032CA1">
        <w:rPr>
          <w:rFonts w:ascii="PT Astra Serif" w:hAnsi="PT Astra Serif"/>
          <w:color w:val="000000"/>
          <w:sz w:val="28"/>
          <w:szCs w:val="28"/>
        </w:rPr>
        <w:t>».</w:t>
      </w:r>
    </w:p>
    <w:p w:rsidR="007E01D5" w:rsidRPr="007E01D5" w:rsidRDefault="007E01D5" w:rsidP="00B905A3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>
        <w:rPr>
          <w:rFonts w:ascii="PT Astra Serif" w:hAnsi="PT Astra Serif"/>
          <w:sz w:val="28"/>
          <w:szCs w:val="26"/>
        </w:rPr>
        <w:t xml:space="preserve"> города Югорска</w:t>
      </w:r>
      <w:r w:rsidRPr="007E01D5">
        <w:rPr>
          <w:rFonts w:ascii="PT Astra Serif" w:hAnsi="PT Astra Serif"/>
          <w:sz w:val="28"/>
          <w:szCs w:val="26"/>
        </w:rPr>
        <w:t>.</w:t>
      </w:r>
    </w:p>
    <w:p w:rsidR="007E01D5" w:rsidRPr="007E01D5" w:rsidRDefault="007E01D5" w:rsidP="00B905A3">
      <w:pPr>
        <w:spacing w:line="276" w:lineRule="auto"/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7E01D5" w:rsidRDefault="007E01D5" w:rsidP="00B905A3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216BD" w:rsidRDefault="00B216BD" w:rsidP="005371D9">
      <w:pPr>
        <w:rPr>
          <w:rFonts w:ascii="PT Astra Serif" w:hAnsi="PT Astra Serif"/>
          <w:sz w:val="28"/>
          <w:szCs w:val="26"/>
        </w:rPr>
      </w:pPr>
    </w:p>
    <w:p w:rsidR="00CE6EF4" w:rsidRDefault="00CE6EF4" w:rsidP="00CE6EF4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CE6EF4" w:rsidRDefault="00CE6EF4" w:rsidP="00CE6EF4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CE6EF4" w:rsidRPr="00D920B8" w:rsidTr="008608F1">
        <w:trPr>
          <w:trHeight w:val="1443"/>
        </w:trPr>
        <w:tc>
          <w:tcPr>
            <w:tcW w:w="1976" w:type="pct"/>
          </w:tcPr>
          <w:p w:rsidR="00CE6EF4" w:rsidRPr="00D920B8" w:rsidRDefault="00CE6EF4" w:rsidP="008608F1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1797" w:type="pct"/>
            <w:vAlign w:val="center"/>
          </w:tcPr>
          <w:p w:rsidR="00CE6EF4" w:rsidRPr="00D920B8" w:rsidRDefault="00CE6EF4" w:rsidP="008608F1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bookmarkStart w:id="0" w:name="_GoBack"/>
            <w:bookmarkEnd w:id="0"/>
          </w:p>
        </w:tc>
        <w:tc>
          <w:tcPr>
            <w:tcW w:w="1227" w:type="pct"/>
          </w:tcPr>
          <w:p w:rsidR="00CE6EF4" w:rsidRDefault="00CE6EF4" w:rsidP="008608F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CE6EF4" w:rsidRPr="00D920B8" w:rsidRDefault="00CE6EF4" w:rsidP="008608F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Котелкина</w:t>
            </w:r>
            <w:proofErr w:type="spellEnd"/>
          </w:p>
        </w:tc>
      </w:tr>
    </w:tbl>
    <w:p w:rsidR="00032CA1" w:rsidRDefault="00032CA1" w:rsidP="00CE6EF4">
      <w:pPr>
        <w:autoSpaceDE w:val="0"/>
        <w:jc w:val="both"/>
        <w:rPr>
          <w:rFonts w:ascii="PT Astra Serif" w:hAnsi="PT Astra Serif"/>
          <w:sz w:val="28"/>
          <w:szCs w:val="26"/>
        </w:rPr>
      </w:pPr>
    </w:p>
    <w:p w:rsidR="00032CA1" w:rsidRDefault="00032CA1" w:rsidP="007E01D5">
      <w:pPr>
        <w:rPr>
          <w:rFonts w:ascii="PT Astra Serif" w:hAnsi="PT Astra Serif"/>
          <w:sz w:val="28"/>
          <w:szCs w:val="26"/>
        </w:rPr>
      </w:pPr>
    </w:p>
    <w:p w:rsidR="00032CA1" w:rsidRDefault="00032CA1" w:rsidP="007E01D5">
      <w:pPr>
        <w:rPr>
          <w:rFonts w:ascii="PT Astra Serif" w:hAnsi="PT Astra Serif"/>
          <w:sz w:val="28"/>
          <w:szCs w:val="26"/>
        </w:rPr>
      </w:pPr>
    </w:p>
    <w:p w:rsidR="00032CA1" w:rsidRDefault="00032CA1" w:rsidP="007E01D5">
      <w:pPr>
        <w:rPr>
          <w:rFonts w:ascii="PT Astra Serif" w:hAnsi="PT Astra Serif"/>
          <w:sz w:val="28"/>
          <w:szCs w:val="26"/>
        </w:rPr>
      </w:pPr>
    </w:p>
    <w:p w:rsidR="00B216BD" w:rsidRDefault="00B216BD">
      <w:pPr>
        <w:suppressAutoHyphens w:val="0"/>
        <w:rPr>
          <w:rFonts w:ascii="PT Astra Serif" w:hAnsi="PT Astra Serif"/>
          <w:sz w:val="28"/>
          <w:szCs w:val="26"/>
        </w:rPr>
      </w:pPr>
    </w:p>
    <w:p w:rsidR="00B216BD" w:rsidRDefault="00B216BD">
      <w:pPr>
        <w:suppressAutoHyphens w:val="0"/>
        <w:rPr>
          <w:rFonts w:ascii="PT Astra Serif" w:hAnsi="PT Astra Serif"/>
          <w:sz w:val="28"/>
          <w:szCs w:val="26"/>
        </w:rPr>
      </w:pPr>
    </w:p>
    <w:p w:rsidR="00B216BD" w:rsidRDefault="00B216BD">
      <w:pPr>
        <w:suppressAutoHyphens w:val="0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sectPr w:rsidR="003D2AEA" w:rsidSect="007E01D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43" w:rsidRDefault="00977A43" w:rsidP="003C5141">
      <w:r>
        <w:separator/>
      </w:r>
    </w:p>
  </w:endnote>
  <w:endnote w:type="continuationSeparator" w:id="0">
    <w:p w:rsidR="00977A43" w:rsidRDefault="00977A4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43" w:rsidRDefault="00977A43" w:rsidP="003C5141">
      <w:r>
        <w:separator/>
      </w:r>
    </w:p>
  </w:footnote>
  <w:footnote w:type="continuationSeparator" w:id="0">
    <w:p w:rsidR="00977A43" w:rsidRDefault="00977A4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/>
    <w:sdtContent>
      <w:p w:rsidR="005A7B4E" w:rsidRDefault="005A7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6D">
          <w:rPr>
            <w:noProof/>
          </w:rPr>
          <w:t>3</w:t>
        </w:r>
        <w:r>
          <w:fldChar w:fldCharType="end"/>
        </w:r>
      </w:p>
    </w:sdtContent>
  </w:sdt>
  <w:p w:rsidR="005A7B4E" w:rsidRDefault="005A7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2CA1"/>
    <w:rsid w:val="000462A7"/>
    <w:rsid w:val="000541B2"/>
    <w:rsid w:val="00054848"/>
    <w:rsid w:val="00062F84"/>
    <w:rsid w:val="000711FD"/>
    <w:rsid w:val="000713DF"/>
    <w:rsid w:val="000751E8"/>
    <w:rsid w:val="000A0E8D"/>
    <w:rsid w:val="000A5665"/>
    <w:rsid w:val="000B27EA"/>
    <w:rsid w:val="000C2EA5"/>
    <w:rsid w:val="000C4110"/>
    <w:rsid w:val="000C449B"/>
    <w:rsid w:val="000D512A"/>
    <w:rsid w:val="0010401B"/>
    <w:rsid w:val="001061D7"/>
    <w:rsid w:val="001257C7"/>
    <w:rsid w:val="00133C9F"/>
    <w:rsid w:val="001347D7"/>
    <w:rsid w:val="001356EA"/>
    <w:rsid w:val="0013731A"/>
    <w:rsid w:val="00140D6B"/>
    <w:rsid w:val="00144C6D"/>
    <w:rsid w:val="0017531B"/>
    <w:rsid w:val="0018017D"/>
    <w:rsid w:val="00184ECA"/>
    <w:rsid w:val="001973B6"/>
    <w:rsid w:val="001A4A50"/>
    <w:rsid w:val="001A6B60"/>
    <w:rsid w:val="001D6408"/>
    <w:rsid w:val="001D6DC8"/>
    <w:rsid w:val="001E71AE"/>
    <w:rsid w:val="001E7C75"/>
    <w:rsid w:val="001F390A"/>
    <w:rsid w:val="0021641A"/>
    <w:rsid w:val="00223961"/>
    <w:rsid w:val="00224E69"/>
    <w:rsid w:val="0023552F"/>
    <w:rsid w:val="00256A87"/>
    <w:rsid w:val="00270CD6"/>
    <w:rsid w:val="00271EA8"/>
    <w:rsid w:val="00285C61"/>
    <w:rsid w:val="00296E3E"/>
    <w:rsid w:val="00296E8C"/>
    <w:rsid w:val="002A07B4"/>
    <w:rsid w:val="002A15E6"/>
    <w:rsid w:val="002B4A0D"/>
    <w:rsid w:val="002B6A16"/>
    <w:rsid w:val="002F5129"/>
    <w:rsid w:val="002F6888"/>
    <w:rsid w:val="0030257B"/>
    <w:rsid w:val="003143FE"/>
    <w:rsid w:val="00343AFB"/>
    <w:rsid w:val="003642AD"/>
    <w:rsid w:val="0036797A"/>
    <w:rsid w:val="0037056B"/>
    <w:rsid w:val="00370DA9"/>
    <w:rsid w:val="00374662"/>
    <w:rsid w:val="003B667D"/>
    <w:rsid w:val="003C5141"/>
    <w:rsid w:val="003D2AEA"/>
    <w:rsid w:val="003D688F"/>
    <w:rsid w:val="00401E01"/>
    <w:rsid w:val="00423003"/>
    <w:rsid w:val="00423852"/>
    <w:rsid w:val="0043217F"/>
    <w:rsid w:val="00435F2B"/>
    <w:rsid w:val="00451174"/>
    <w:rsid w:val="00494C8E"/>
    <w:rsid w:val="004B0DBB"/>
    <w:rsid w:val="004C6A75"/>
    <w:rsid w:val="004E3F07"/>
    <w:rsid w:val="004F510D"/>
    <w:rsid w:val="005071B0"/>
    <w:rsid w:val="0050758E"/>
    <w:rsid w:val="00510950"/>
    <w:rsid w:val="00511B38"/>
    <w:rsid w:val="0051220B"/>
    <w:rsid w:val="005173C3"/>
    <w:rsid w:val="0053339B"/>
    <w:rsid w:val="005371D9"/>
    <w:rsid w:val="00546A7F"/>
    <w:rsid w:val="00561E65"/>
    <w:rsid w:val="00565E7E"/>
    <w:rsid w:val="00576EF8"/>
    <w:rsid w:val="00582246"/>
    <w:rsid w:val="005A7B4E"/>
    <w:rsid w:val="005B3D48"/>
    <w:rsid w:val="005D63C5"/>
    <w:rsid w:val="005F06CA"/>
    <w:rsid w:val="005F08AC"/>
    <w:rsid w:val="00601364"/>
    <w:rsid w:val="00624190"/>
    <w:rsid w:val="00640713"/>
    <w:rsid w:val="00641498"/>
    <w:rsid w:val="0064616D"/>
    <w:rsid w:val="00647BED"/>
    <w:rsid w:val="0065328E"/>
    <w:rsid w:val="006737E9"/>
    <w:rsid w:val="00685F50"/>
    <w:rsid w:val="006923B8"/>
    <w:rsid w:val="00696D92"/>
    <w:rsid w:val="006B1F3B"/>
    <w:rsid w:val="006B3FA0"/>
    <w:rsid w:val="006C1C46"/>
    <w:rsid w:val="006D011D"/>
    <w:rsid w:val="006F6444"/>
    <w:rsid w:val="00705700"/>
    <w:rsid w:val="00713C1C"/>
    <w:rsid w:val="00720F0C"/>
    <w:rsid w:val="007268A4"/>
    <w:rsid w:val="007429AC"/>
    <w:rsid w:val="00750AD5"/>
    <w:rsid w:val="00781D7E"/>
    <w:rsid w:val="007D532D"/>
    <w:rsid w:val="007D5A8E"/>
    <w:rsid w:val="007E01D5"/>
    <w:rsid w:val="007E2146"/>
    <w:rsid w:val="007E29A5"/>
    <w:rsid w:val="007E60CD"/>
    <w:rsid w:val="007E6DCC"/>
    <w:rsid w:val="007F2D92"/>
    <w:rsid w:val="007F4A15"/>
    <w:rsid w:val="007F525B"/>
    <w:rsid w:val="008267F4"/>
    <w:rsid w:val="008478F4"/>
    <w:rsid w:val="00865C55"/>
    <w:rsid w:val="0086684B"/>
    <w:rsid w:val="00882496"/>
    <w:rsid w:val="00886003"/>
    <w:rsid w:val="008A3D1F"/>
    <w:rsid w:val="008B560F"/>
    <w:rsid w:val="008C407D"/>
    <w:rsid w:val="008F0C2C"/>
    <w:rsid w:val="00906884"/>
    <w:rsid w:val="00914417"/>
    <w:rsid w:val="009539FA"/>
    <w:rsid w:val="00953E9C"/>
    <w:rsid w:val="0097026B"/>
    <w:rsid w:val="00977766"/>
    <w:rsid w:val="00977A43"/>
    <w:rsid w:val="00980B76"/>
    <w:rsid w:val="00984EE8"/>
    <w:rsid w:val="0099623B"/>
    <w:rsid w:val="00996C42"/>
    <w:rsid w:val="009A18A1"/>
    <w:rsid w:val="009A55E9"/>
    <w:rsid w:val="009B4421"/>
    <w:rsid w:val="009C4E86"/>
    <w:rsid w:val="009D583A"/>
    <w:rsid w:val="009E2C1C"/>
    <w:rsid w:val="009E36F8"/>
    <w:rsid w:val="009F6810"/>
    <w:rsid w:val="009F7184"/>
    <w:rsid w:val="00A33E61"/>
    <w:rsid w:val="00A44F85"/>
    <w:rsid w:val="00A471A4"/>
    <w:rsid w:val="00A612A0"/>
    <w:rsid w:val="00AB09E1"/>
    <w:rsid w:val="00AD29B5"/>
    <w:rsid w:val="00AD77E7"/>
    <w:rsid w:val="00AF3299"/>
    <w:rsid w:val="00AF75FC"/>
    <w:rsid w:val="00B03A6A"/>
    <w:rsid w:val="00B06248"/>
    <w:rsid w:val="00B14AF7"/>
    <w:rsid w:val="00B20C34"/>
    <w:rsid w:val="00B216BD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905A3"/>
    <w:rsid w:val="00B91EF8"/>
    <w:rsid w:val="00BA7F70"/>
    <w:rsid w:val="00BB29CC"/>
    <w:rsid w:val="00BB578A"/>
    <w:rsid w:val="00BB5AB3"/>
    <w:rsid w:val="00BD7EE5"/>
    <w:rsid w:val="00BE1CAB"/>
    <w:rsid w:val="00C005F9"/>
    <w:rsid w:val="00C17A53"/>
    <w:rsid w:val="00C22DB4"/>
    <w:rsid w:val="00C26832"/>
    <w:rsid w:val="00C27E8E"/>
    <w:rsid w:val="00C32731"/>
    <w:rsid w:val="00C44B55"/>
    <w:rsid w:val="00C46EEF"/>
    <w:rsid w:val="00C80C8B"/>
    <w:rsid w:val="00C94867"/>
    <w:rsid w:val="00C96820"/>
    <w:rsid w:val="00CA128B"/>
    <w:rsid w:val="00CA4D28"/>
    <w:rsid w:val="00CE2A5A"/>
    <w:rsid w:val="00CE6EF4"/>
    <w:rsid w:val="00D01A38"/>
    <w:rsid w:val="00D200EA"/>
    <w:rsid w:val="00D27C80"/>
    <w:rsid w:val="00D3103C"/>
    <w:rsid w:val="00D428D8"/>
    <w:rsid w:val="00D436C0"/>
    <w:rsid w:val="00D511EF"/>
    <w:rsid w:val="00D56100"/>
    <w:rsid w:val="00D6114D"/>
    <w:rsid w:val="00D6571C"/>
    <w:rsid w:val="00D827D5"/>
    <w:rsid w:val="00D86F24"/>
    <w:rsid w:val="00D953F8"/>
    <w:rsid w:val="00D96CF4"/>
    <w:rsid w:val="00D97ACC"/>
    <w:rsid w:val="00DA7EC3"/>
    <w:rsid w:val="00DC7F88"/>
    <w:rsid w:val="00DD19FD"/>
    <w:rsid w:val="00DD3187"/>
    <w:rsid w:val="00DF4F34"/>
    <w:rsid w:val="00E11E44"/>
    <w:rsid w:val="00E26D52"/>
    <w:rsid w:val="00E864FB"/>
    <w:rsid w:val="00E91200"/>
    <w:rsid w:val="00E9553E"/>
    <w:rsid w:val="00E96878"/>
    <w:rsid w:val="00EA4E85"/>
    <w:rsid w:val="00EB2CF1"/>
    <w:rsid w:val="00EB367D"/>
    <w:rsid w:val="00EB7472"/>
    <w:rsid w:val="00EC1542"/>
    <w:rsid w:val="00EC5873"/>
    <w:rsid w:val="00EC794D"/>
    <w:rsid w:val="00ED0468"/>
    <w:rsid w:val="00ED117A"/>
    <w:rsid w:val="00ED46FB"/>
    <w:rsid w:val="00EE2595"/>
    <w:rsid w:val="00EE6704"/>
    <w:rsid w:val="00EF19B1"/>
    <w:rsid w:val="00EF716E"/>
    <w:rsid w:val="00F0395E"/>
    <w:rsid w:val="00F17DF3"/>
    <w:rsid w:val="00F33869"/>
    <w:rsid w:val="00F52A75"/>
    <w:rsid w:val="00F639D4"/>
    <w:rsid w:val="00F6410F"/>
    <w:rsid w:val="00F67E37"/>
    <w:rsid w:val="00F86F10"/>
    <w:rsid w:val="00F87A4D"/>
    <w:rsid w:val="00F930E6"/>
    <w:rsid w:val="00FA2C75"/>
    <w:rsid w:val="00FB5C5A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CE6E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CE6E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EA2F-6FF3-4C81-A3D1-C128E2A2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2023-12-07T10:26:00Z</cp:lastPrinted>
  <dcterms:created xsi:type="dcterms:W3CDTF">2024-04-05T05:24:00Z</dcterms:created>
  <dcterms:modified xsi:type="dcterms:W3CDTF">2024-04-05T05:25:00Z</dcterms:modified>
</cp:coreProperties>
</file>